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5F" w:rsidRDefault="00EB6D5F" w:rsidP="00C8637E">
      <w:pPr>
        <w:spacing w:after="6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Алгор</w:t>
      </w:r>
      <w:r w:rsidR="00C8637E">
        <w:rPr>
          <w:rFonts w:ascii="Times New Roman" w:hAnsi="Times New Roman" w:cs="Times New Roman"/>
          <w:sz w:val="24"/>
          <w:szCs w:val="24"/>
        </w:rPr>
        <w:t>итм работы с обращ</w:t>
      </w:r>
      <w:bookmarkStart w:id="0" w:name="_GoBack"/>
      <w:bookmarkEnd w:id="0"/>
      <w:r w:rsidR="00C8637E">
        <w:rPr>
          <w:rFonts w:ascii="Times New Roman" w:hAnsi="Times New Roman" w:cs="Times New Roman"/>
          <w:sz w:val="24"/>
          <w:szCs w:val="24"/>
        </w:rPr>
        <w:t xml:space="preserve">ением в </w:t>
      </w:r>
      <w:r w:rsidR="00083E29">
        <w:rPr>
          <w:rFonts w:ascii="Times New Roman" w:hAnsi="Times New Roman" w:cs="Times New Roman"/>
          <w:sz w:val="24"/>
          <w:szCs w:val="24"/>
        </w:rPr>
        <w:t>ШСМ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5954"/>
      </w:tblGrid>
      <w:tr w:rsidR="00EB6D5F" w:rsidTr="002C1BA7">
        <w:tc>
          <w:tcPr>
            <w:tcW w:w="817" w:type="dxa"/>
          </w:tcPr>
          <w:p w:rsidR="00EB6D5F" w:rsidRPr="008E27C0" w:rsidRDefault="00EB6D5F" w:rsidP="002C1BA7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EB6D5F" w:rsidRPr="008E27C0" w:rsidRDefault="00EB6D5F" w:rsidP="002C1BA7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</w:t>
            </w:r>
          </w:p>
        </w:tc>
        <w:tc>
          <w:tcPr>
            <w:tcW w:w="5954" w:type="dxa"/>
          </w:tcPr>
          <w:p w:rsidR="00EB6D5F" w:rsidRPr="008E27C0" w:rsidRDefault="00EB6D5F" w:rsidP="002C1BA7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</w:t>
            </w:r>
          </w:p>
        </w:tc>
      </w:tr>
      <w:tr w:rsidR="00EB6D5F" w:rsidTr="002C1BA7">
        <w:tc>
          <w:tcPr>
            <w:tcW w:w="817" w:type="dxa"/>
          </w:tcPr>
          <w:p w:rsidR="00EB6D5F" w:rsidRPr="008015F9" w:rsidRDefault="00EB6D5F" w:rsidP="00EB6D5F">
            <w:pPr>
              <w:pStyle w:val="a4"/>
              <w:numPr>
                <w:ilvl w:val="0"/>
                <w:numId w:val="1"/>
              </w:num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B6D5F" w:rsidRDefault="00EB6D5F" w:rsidP="00083E29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Поступление заявки дирек</w:t>
            </w:r>
            <w:r w:rsidR="00C8637E">
              <w:rPr>
                <w:sz w:val="24"/>
                <w:szCs w:val="24"/>
              </w:rPr>
              <w:t xml:space="preserve">тору центра (руководителю </w:t>
            </w:r>
            <w:r w:rsidR="00083E29">
              <w:rPr>
                <w:sz w:val="24"/>
                <w:szCs w:val="24"/>
              </w:rPr>
              <w:t>ШСМ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EB6D5F" w:rsidRDefault="00EB6D5F" w:rsidP="002C1BA7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Заявка может поступить из управления образования, школы,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>, Управления опеки и попечительства, инспектора ПДН и др. субъектов взаимодействия.</w:t>
            </w:r>
          </w:p>
        </w:tc>
      </w:tr>
      <w:tr w:rsidR="00EB6D5F" w:rsidTr="002C1BA7">
        <w:tc>
          <w:tcPr>
            <w:tcW w:w="817" w:type="dxa"/>
          </w:tcPr>
          <w:p w:rsidR="00EB6D5F" w:rsidRPr="008015F9" w:rsidRDefault="00EB6D5F" w:rsidP="00EB6D5F">
            <w:pPr>
              <w:pStyle w:val="a4"/>
              <w:numPr>
                <w:ilvl w:val="0"/>
                <w:numId w:val="1"/>
              </w:num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B6D5F" w:rsidRDefault="00EB6D5F" w:rsidP="00083E29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заявки на «</w:t>
            </w:r>
            <w:proofErr w:type="spellStart"/>
            <w:r>
              <w:rPr>
                <w:sz w:val="24"/>
                <w:szCs w:val="24"/>
              </w:rPr>
              <w:t>медиабельность</w:t>
            </w:r>
            <w:proofErr w:type="spellEnd"/>
            <w:r>
              <w:rPr>
                <w:sz w:val="24"/>
                <w:szCs w:val="24"/>
              </w:rPr>
              <w:t xml:space="preserve">», принятие решения о </w:t>
            </w:r>
            <w:r w:rsidR="00C8637E">
              <w:rPr>
                <w:sz w:val="24"/>
                <w:szCs w:val="24"/>
              </w:rPr>
              <w:t xml:space="preserve">включении заявки в работу </w:t>
            </w:r>
            <w:r w:rsidR="00083E29">
              <w:rPr>
                <w:sz w:val="24"/>
                <w:szCs w:val="24"/>
              </w:rPr>
              <w:t>ШСМ</w:t>
            </w:r>
          </w:p>
        </w:tc>
        <w:tc>
          <w:tcPr>
            <w:tcW w:w="5954" w:type="dxa"/>
          </w:tcPr>
          <w:p w:rsidR="00EB6D5F" w:rsidRDefault="00C8637E" w:rsidP="00083E29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083E29">
              <w:rPr>
                <w:sz w:val="24"/>
                <w:szCs w:val="24"/>
              </w:rPr>
              <w:t>ШСМ</w:t>
            </w:r>
            <w:r w:rsidR="00EB6D5F">
              <w:rPr>
                <w:sz w:val="24"/>
                <w:szCs w:val="24"/>
              </w:rPr>
              <w:t xml:space="preserve"> совместно с работниками принимает решение о </w:t>
            </w:r>
            <w:proofErr w:type="spellStart"/>
            <w:r w:rsidR="00EB6D5F">
              <w:rPr>
                <w:sz w:val="24"/>
                <w:szCs w:val="24"/>
              </w:rPr>
              <w:t>медиабельности</w:t>
            </w:r>
            <w:proofErr w:type="spellEnd"/>
            <w:r w:rsidR="00EB6D5F">
              <w:rPr>
                <w:sz w:val="24"/>
                <w:szCs w:val="24"/>
              </w:rPr>
              <w:t xml:space="preserve"> случая. В случае его не </w:t>
            </w:r>
            <w:proofErr w:type="spellStart"/>
            <w:r w:rsidR="00EB6D5F">
              <w:rPr>
                <w:sz w:val="24"/>
                <w:szCs w:val="24"/>
              </w:rPr>
              <w:t>медиабельности</w:t>
            </w:r>
            <w:proofErr w:type="spellEnd"/>
            <w:r w:rsidR="00EB6D5F">
              <w:rPr>
                <w:sz w:val="24"/>
                <w:szCs w:val="24"/>
              </w:rPr>
              <w:t xml:space="preserve"> директор центра принимает решение о возможных вариантах помощи </w:t>
            </w:r>
            <w:proofErr w:type="gramStart"/>
            <w:r w:rsidR="00EB6D5F">
              <w:rPr>
                <w:sz w:val="24"/>
                <w:szCs w:val="24"/>
              </w:rPr>
              <w:t>конфликтующим</w:t>
            </w:r>
            <w:proofErr w:type="gramEnd"/>
            <w:r w:rsidR="00EB6D5F">
              <w:rPr>
                <w:sz w:val="24"/>
                <w:szCs w:val="24"/>
              </w:rPr>
              <w:t>, информирует об этом заявителя.</w:t>
            </w:r>
          </w:p>
        </w:tc>
      </w:tr>
      <w:tr w:rsidR="00EB6D5F" w:rsidTr="002C1BA7">
        <w:tc>
          <w:tcPr>
            <w:tcW w:w="817" w:type="dxa"/>
          </w:tcPr>
          <w:p w:rsidR="00EB6D5F" w:rsidRPr="008015F9" w:rsidRDefault="00EB6D5F" w:rsidP="00EB6D5F">
            <w:pPr>
              <w:pStyle w:val="a4"/>
              <w:numPr>
                <w:ilvl w:val="0"/>
                <w:numId w:val="1"/>
              </w:num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B6D5F" w:rsidRDefault="00EB6D5F" w:rsidP="002C1BA7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восстановительной программы, назначение ответственного работника</w:t>
            </w:r>
          </w:p>
        </w:tc>
        <w:tc>
          <w:tcPr>
            <w:tcW w:w="5954" w:type="dxa"/>
          </w:tcPr>
          <w:p w:rsidR="00EB6D5F" w:rsidRDefault="00EB6D5F" w:rsidP="00083E29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случае, когда выбор вида восстановительной программы </w:t>
            </w:r>
            <w:r w:rsidR="00C8637E">
              <w:rPr>
                <w:sz w:val="24"/>
                <w:szCs w:val="24"/>
              </w:rPr>
              <w:t xml:space="preserve">не возможен руководителем </w:t>
            </w:r>
            <w:r w:rsidR="00083E29">
              <w:rPr>
                <w:sz w:val="24"/>
                <w:szCs w:val="24"/>
              </w:rPr>
              <w:t>ШСМ</w:t>
            </w:r>
            <w:r>
              <w:rPr>
                <w:sz w:val="24"/>
                <w:szCs w:val="24"/>
              </w:rPr>
              <w:t>, решение принимается коллегиально. По каждой заявке назначается конкретное лицо, ответственное за исполнение (куратор случая). Куратор является руководи</w:t>
            </w:r>
            <w:r w:rsidR="00C8637E">
              <w:rPr>
                <w:sz w:val="24"/>
                <w:szCs w:val="24"/>
              </w:rPr>
              <w:t xml:space="preserve">телем группы специалистов </w:t>
            </w:r>
            <w:r w:rsidR="00083E29">
              <w:rPr>
                <w:sz w:val="24"/>
                <w:szCs w:val="24"/>
              </w:rPr>
              <w:t>ШСМ</w:t>
            </w:r>
            <w:r>
              <w:rPr>
                <w:sz w:val="24"/>
                <w:szCs w:val="24"/>
              </w:rPr>
              <w:t xml:space="preserve"> по реализации конкретной восстановительной программы. </w:t>
            </w:r>
          </w:p>
        </w:tc>
      </w:tr>
      <w:tr w:rsidR="00EB6D5F" w:rsidTr="002C1BA7">
        <w:tc>
          <w:tcPr>
            <w:tcW w:w="817" w:type="dxa"/>
          </w:tcPr>
          <w:p w:rsidR="00EB6D5F" w:rsidRPr="008015F9" w:rsidRDefault="00EB6D5F" w:rsidP="00EB6D5F">
            <w:pPr>
              <w:pStyle w:val="a4"/>
              <w:numPr>
                <w:ilvl w:val="0"/>
                <w:numId w:val="1"/>
              </w:num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B6D5F" w:rsidRDefault="00EB6D5F" w:rsidP="002C1BA7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Подготовительный этап</w:t>
            </w:r>
          </w:p>
        </w:tc>
        <w:tc>
          <w:tcPr>
            <w:tcW w:w="5954" w:type="dxa"/>
          </w:tcPr>
          <w:p w:rsidR="00EB6D5F" w:rsidRDefault="00EB6D5F" w:rsidP="002C1BA7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куратором согласия сторон на участие в медиации, определение места и времени встречи, необходимых технических условий и т.д.</w:t>
            </w:r>
          </w:p>
        </w:tc>
      </w:tr>
      <w:tr w:rsidR="00EB6D5F" w:rsidTr="002C1BA7">
        <w:tc>
          <w:tcPr>
            <w:tcW w:w="817" w:type="dxa"/>
          </w:tcPr>
          <w:p w:rsidR="00EB6D5F" w:rsidRPr="008015F9" w:rsidRDefault="00EB6D5F" w:rsidP="00EB6D5F">
            <w:pPr>
              <w:pStyle w:val="a4"/>
              <w:numPr>
                <w:ilvl w:val="0"/>
                <w:numId w:val="1"/>
              </w:num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B6D5F" w:rsidRDefault="00EB6D5F" w:rsidP="002C1BA7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восстановительной программы</w:t>
            </w:r>
          </w:p>
        </w:tc>
        <w:tc>
          <w:tcPr>
            <w:tcW w:w="5954" w:type="dxa"/>
          </w:tcPr>
          <w:p w:rsidR="00EB6D5F" w:rsidRDefault="00EB6D5F" w:rsidP="00083E29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Реализуется куратор</w:t>
            </w:r>
            <w:r w:rsidR="00083E29">
              <w:rPr>
                <w:sz w:val="24"/>
                <w:szCs w:val="24"/>
              </w:rPr>
              <w:t>ом или группой медиаторов ШСМ</w:t>
            </w:r>
          </w:p>
        </w:tc>
      </w:tr>
      <w:tr w:rsidR="00EB6D5F" w:rsidTr="002C1BA7">
        <w:tc>
          <w:tcPr>
            <w:tcW w:w="817" w:type="dxa"/>
          </w:tcPr>
          <w:p w:rsidR="00EB6D5F" w:rsidRPr="008015F9" w:rsidRDefault="00EB6D5F" w:rsidP="00EB6D5F">
            <w:pPr>
              <w:pStyle w:val="a4"/>
              <w:numPr>
                <w:ilvl w:val="0"/>
                <w:numId w:val="1"/>
              </w:num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B6D5F" w:rsidRDefault="00EB6D5F" w:rsidP="002C1BA7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эффективности</w:t>
            </w:r>
          </w:p>
        </w:tc>
        <w:tc>
          <w:tcPr>
            <w:tcW w:w="5954" w:type="dxa"/>
          </w:tcPr>
          <w:p w:rsidR="00EB6D5F" w:rsidRDefault="00EB6D5F" w:rsidP="00083E29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  <w:r w:rsidR="00C8637E">
              <w:rPr>
                <w:sz w:val="24"/>
                <w:szCs w:val="24"/>
              </w:rPr>
              <w:t xml:space="preserve"> на планерке руководителя </w:t>
            </w:r>
            <w:r w:rsidR="00083E29">
              <w:rPr>
                <w:sz w:val="24"/>
                <w:szCs w:val="24"/>
              </w:rPr>
              <w:t>ШСМ</w:t>
            </w:r>
            <w:r>
              <w:rPr>
                <w:sz w:val="24"/>
                <w:szCs w:val="24"/>
              </w:rPr>
              <w:t xml:space="preserve"> обсуждается эффективность реализации восстановительных программ, в случае необходимости предпринимаются дополнительные поддерживающие меры (психологическое консультирование и т.д.)</w:t>
            </w:r>
          </w:p>
        </w:tc>
      </w:tr>
      <w:tr w:rsidR="00EB6D5F" w:rsidTr="002C1BA7">
        <w:tc>
          <w:tcPr>
            <w:tcW w:w="817" w:type="dxa"/>
          </w:tcPr>
          <w:p w:rsidR="00EB6D5F" w:rsidRPr="008015F9" w:rsidRDefault="00EB6D5F" w:rsidP="00EB6D5F">
            <w:pPr>
              <w:pStyle w:val="a4"/>
              <w:numPr>
                <w:ilvl w:val="0"/>
                <w:numId w:val="1"/>
              </w:num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B6D5F" w:rsidRDefault="00EB6D5F" w:rsidP="002C1BA7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рабочих документов</w:t>
            </w:r>
          </w:p>
        </w:tc>
        <w:tc>
          <w:tcPr>
            <w:tcW w:w="5954" w:type="dxa"/>
          </w:tcPr>
          <w:p w:rsidR="00EB6D5F" w:rsidRDefault="00EB6D5F" w:rsidP="002C1BA7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информации в закрытую служебную документацию, для последующего учета и анализа.</w:t>
            </w:r>
          </w:p>
        </w:tc>
      </w:tr>
    </w:tbl>
    <w:p w:rsidR="00627EE2" w:rsidRDefault="00627EE2"/>
    <w:sectPr w:rsidR="00627EE2" w:rsidSect="007B2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27E7"/>
    <w:multiLevelType w:val="hybridMultilevel"/>
    <w:tmpl w:val="FF1ED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D5F"/>
    <w:rsid w:val="00083E29"/>
    <w:rsid w:val="00627EE2"/>
    <w:rsid w:val="007B22EA"/>
    <w:rsid w:val="00B825E4"/>
    <w:rsid w:val="00BE4E4E"/>
    <w:rsid w:val="00C8637E"/>
    <w:rsid w:val="00EB6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6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6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Чапаев</cp:lastModifiedBy>
  <cp:revision>2</cp:revision>
  <dcterms:created xsi:type="dcterms:W3CDTF">2020-04-10T07:37:00Z</dcterms:created>
  <dcterms:modified xsi:type="dcterms:W3CDTF">2020-04-10T07:37:00Z</dcterms:modified>
</cp:coreProperties>
</file>